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rPr>
          <w:b/>
          <w:bCs/>
          <w:color w:val="5F8797"/>
        </w:rPr>
        <w:t xml:space="preserve">FOR IMMEDIATE RELEASE</w:t>
      </w:r>
    </w:p>
    <w:p>
      <w:pPr>
        <w:pStyle w:val="Title"/>
        <w:spacing w:after="160"/>
      </w:pPr>
      <w:r>
        <w:t xml:space="preserve">Gubbio's caves step into the browser, in 3D and with nothing to install</w:t>
      </w:r>
    </w:p>
    <w:p>
      <w:pPr>
        <w:spacing w:after="280"/>
      </w:pPr>
      <w:r>
        <w:rPr>
          <w:i/>
          <w:iCs/>
        </w:rPr>
        <w:t xml:space="preserve">An open source project by the CAI Gubbio caving group "Buio Verticale" makes 3D cave surveys explorable online, virtual reality included.</w:t>
      </w:r>
    </w:p>
    <w:p>
      <w:pPr>
        <w:spacing w:after="200"/>
      </w:pPr>
      <w:r>
        <w:rPr>
          <w:b w:val="false"/>
          <w:bCs w:val="false"/>
          <w:i w:val="false"/>
          <w:iCs w:val="false"/>
        </w:rPr>
        <w:t xml:space="preserve">Gubbio, Italy, 2026 — Cavers carry lamps, ropes and survey instruments underground. Until now, anyone who wanted to discover a cave without going underground had to make do with photographs or floor plans. With 3D Cave Viewer, the open source project developed by Davide Brugnoni for the Buio Verticale caving group of CAI Gubbio, that is no longer necessary: a browser is enough to step into a real cave, move through it like a caver, or experience it in virtual reality with a simple headset.</w:t>
      </w:r>
    </w:p>
    <w:p>
      <w:pPr>
        <w:spacing w:after="200"/>
      </w:pPr>
      <w:r>
        <w:rPr>
          <w:b w:val="false"/>
          <w:bCs w:val="false"/>
          <w:i w:val="false"/>
          <w:iCs w:val="false"/>
        </w:rPr>
        <w:t xml:space="preserve">In recent years, the spread of the LiDAR sensor on iPhone and iPad Pro has put 3D surveying of natural caves within reach of any caving group: a smartphone and an app like Scaniverse can produce a 3D model in minutes that once would have required much more expensive professional equipment. A study published in 2025 in the Journal of Archaeological Science confirmed, in a Spanish cave, the reliability of this approach for speleological documentation, albeit with the range limitations typical of a smartphone sensor compared with a professional laser scanner.</w:t>
      </w:r>
    </w:p>
    <w:p>
      <w:pPr>
        <w:spacing w:after="200"/>
      </w:pPr>
      <w:r>
        <w:rPr>
          <w:b w:val="false"/>
          <w:bCs w:val="false"/>
          <w:i w:val="false"/>
          <w:iCs w:val="false"/>
        </w:rPr>
        <w:t xml:space="preserve">The problem, if anything, comes afterwards: how to share these surveys with people who aren't cavers, or even with other groups? The platforms available today — from Sketchfab to Matterport, from point-cloud viewers to specialist desktop software — partly meet this need, almost always at a cost: paid subscriptions, files too heavy to load, no built-in measurement tools, no real VR immersion, difficulty placing the cave on a map.</w:t>
      </w:r>
    </w:p>
    <w:p>
      <w:pPr>
        <w:spacing w:after="200"/>
      </w:pPr>
      <w:r>
        <w:rPr>
          <w:b w:val="false"/>
          <w:bCs w:val="false"/>
          <w:i w:val="false"/>
          <w:iCs w:val="false"/>
        </w:rPr>
        <w:t xml:space="preserve">3D Cave Viewer was built to fill that gap. It is a web application that runs in any browser, with nothing to install: it opens from a geolocated map of caves and, with one click, loads the 3D model, offering a choice of three levels of immersion — orbit, first person with collision detection, or virtual reality at 1:1 scale with a WebXR headset. It includes tools for people who work in the field — 3D measurements with automatic vertex snapping, sections along the three axes, exportable annotations — works offline once a model has been downloaded, and is available in four languages.</w:t>
      </w:r>
    </w:p>
    <w:p>
      <w:pPr>
        <w:spacing w:after="200"/>
      </w:pPr>
      <w:r>
        <w:rPr>
          <w:b w:val="false"/>
          <w:bCs w:val="false"/>
          <w:i w:val="false"/>
          <w:iCs w:val="false"/>
        </w:rPr>
        <w:t xml:space="preserve">The most significant technical choice, however, concerns the licence. The code is released under the GNU GPL v3: any caving group can adopt it for free, customise it with their own name and colours, and publish their own surveys, while keeping credit to the original author. The project will be publicly presented at the caving gathering in Costacciaro in November 2026, when the repository becomes accessible to everyone on GitHub.</w:t>
      </w:r>
    </w:p>
    <w:p>
      <w:pPr>
        <w:pBdr>
          <w:left w:val="single" w:color="5F8797" w:sz="12" w:space="8"/>
        </w:pBdr>
        <w:spacing w:after="120" w:before="120"/>
        <w:ind w:left="340"/>
      </w:pPr>
      <w:r>
        <w:rPr>
          <w:i/>
          <w:iCs/>
        </w:rPr>
        <w:t xml:space="preserve">“We realised we were all surveying with our iPhones, but we couldn't share the results in a simple, intuitive way, or make them public for people who are curious but aren't cavers.”</w:t>
      </w:r>
      <w:r>
        <w:rPr>
          <w:b/>
          <w:bCs/>
        </w:rPr>
        <w:t xml:space="preserve">  — Davide Brugnoni, project author</w:t>
      </w:r>
    </w:p>
    <w:p>
      <w:pPr>
        <w:pStyle w:val="Heading3"/>
        <w:spacing w:after="80" w:before="120"/>
      </w:pPr>
      <w:r>
        <w:t xml:space="preserve">About Buio Verticale</w:t>
      </w:r>
    </w:p>
    <w:p>
      <w:pPr>
        <w:spacing w:after="200"/>
      </w:pPr>
      <w:r>
        <w:rPr>
          <w:b w:val="false"/>
          <w:bCs w:val="false"/>
          <w:i w:val="false"/>
          <w:iCs w:val="false"/>
        </w:rPr>
        <w:t xml:space="preserve">The Buio Verticale caving group, affiliated with CAI Gubbio, is active across the Umbria region in the exploration, survey and documentation of the area's natural and artificial cavities.</w:t>
      </w:r>
    </w:p>
    <w:p>
      <w:pPr>
        <w:pStyle w:val="Heading3"/>
        <w:spacing w:after="80" w:before="120"/>
      </w:pPr>
      <w:r>
        <w:t xml:space="preserve">Fact sheet</w:t>
      </w:r>
    </w:p>
    <w:tbl>
      <w:tblPr>
        <w:tblW w:type="dxa" w:w="9160"/>
        <w:tblBorders>
          <w:top w:val="single" w:color="auto" w:sz="4"/>
          <w:left w:val="single" w:color="auto" w:sz="4"/>
          <w:bottom w:val="single" w:color="auto" w:sz="4"/>
          <w:right w:val="single" w:color="auto" w:sz="4"/>
          <w:insideH w:val="single" w:color="auto" w:sz="4"/>
          <w:insideV w:val="single" w:color="auto" w:sz="4"/>
        </w:tblBorders>
      </w:tblPr>
      <w:tblGrid>
        <w:gridCol w:w="2600"/>
        <w:gridCol w:w="6560"/>
      </w:tblGrid>
      <w:tr>
        <w:tc>
          <w:tcPr>
            <w:tcW w:type="dxa" w:w="2600"/>
            <w:shd w:fill="EDEFEF" w:color="auto" w:val="clear"/>
            <w:tcMar>
              <w:top w:type="dxa" w:w="80"/>
              <w:left w:type="dxa" w:w="100"/>
              <w:bottom w:type="dxa" w:w="80"/>
              <w:right w:type="dxa" w:w="100"/>
            </w:tcMar>
          </w:tcPr>
          <w:p>
            <w:r>
              <w:rPr>
                <w:b/>
                <w:bCs/>
              </w:rPr>
              <w:t xml:space="preserve">Project name</w:t>
            </w:r>
          </w:p>
        </w:tc>
        <w:tc>
          <w:tcPr>
            <w:tcW w:type="dxa" w:w="6560"/>
            <w:tcMar>
              <w:top w:type="dxa" w:w="80"/>
              <w:left w:type="dxa" w:w="100"/>
              <w:bottom w:type="dxa" w:w="80"/>
              <w:right w:type="dxa" w:w="100"/>
            </w:tcMar>
          </w:tcPr>
          <w:p>
            <w:r>
              <w:rPr>
                <w:b w:val="false"/>
                <w:bCs w:val="false"/>
              </w:rPr>
              <w:t xml:space="preserve">3D Cave Viewer</w:t>
            </w:r>
          </w:p>
        </w:tc>
      </w:tr>
      <w:tr>
        <w:tc>
          <w:tcPr>
            <w:tcW w:type="dxa" w:w="2600"/>
            <w:shd w:fill="EDEFEF" w:color="auto" w:val="clear"/>
            <w:tcMar>
              <w:top w:type="dxa" w:w="80"/>
              <w:left w:type="dxa" w:w="100"/>
              <w:bottom w:type="dxa" w:w="80"/>
              <w:right w:type="dxa" w:w="100"/>
            </w:tcMar>
          </w:tcPr>
          <w:p>
            <w:r>
              <w:rPr>
                <w:b/>
                <w:bCs/>
              </w:rPr>
              <w:t xml:space="preserve">Author</w:t>
            </w:r>
          </w:p>
        </w:tc>
        <w:tc>
          <w:tcPr>
            <w:tcW w:type="dxa" w:w="6560"/>
            <w:tcMar>
              <w:top w:type="dxa" w:w="80"/>
              <w:left w:type="dxa" w:w="100"/>
              <w:bottom w:type="dxa" w:w="80"/>
              <w:right w:type="dxa" w:w="100"/>
            </w:tcMar>
          </w:tcPr>
          <w:p>
            <w:r>
              <w:rPr>
                <w:b w:val="false"/>
                <w:bCs w:val="false"/>
              </w:rPr>
              <w:t xml:space="preserve">Davide Brugnoni</w:t>
            </w:r>
          </w:p>
        </w:tc>
      </w:tr>
      <w:tr>
        <w:tc>
          <w:tcPr>
            <w:tcW w:type="dxa" w:w="2600"/>
            <w:shd w:fill="EDEFEF" w:color="auto" w:val="clear"/>
            <w:tcMar>
              <w:top w:type="dxa" w:w="80"/>
              <w:left w:type="dxa" w:w="100"/>
              <w:bottom w:type="dxa" w:w="80"/>
              <w:right w:type="dxa" w:w="100"/>
            </w:tcMar>
          </w:tcPr>
          <w:p>
            <w:r>
              <w:rPr>
                <w:b/>
                <w:bCs/>
              </w:rPr>
              <w:t xml:space="preserve">Organisation</w:t>
            </w:r>
          </w:p>
        </w:tc>
        <w:tc>
          <w:tcPr>
            <w:tcW w:type="dxa" w:w="6560"/>
            <w:tcMar>
              <w:top w:type="dxa" w:w="80"/>
              <w:left w:type="dxa" w:w="100"/>
              <w:bottom w:type="dxa" w:w="80"/>
              <w:right w:type="dxa" w:w="100"/>
            </w:tcMar>
          </w:tcPr>
          <w:p>
            <w:r>
              <w:rPr>
                <w:b w:val="false"/>
                <w:bCs w:val="false"/>
              </w:rPr>
              <w:t xml:space="preserve">Buio Verticale Caving Group — CAI Gubbio</w:t>
            </w:r>
          </w:p>
        </w:tc>
      </w:tr>
      <w:tr>
        <w:tc>
          <w:tcPr>
            <w:tcW w:type="dxa" w:w="2600"/>
            <w:shd w:fill="EDEFEF" w:color="auto" w:val="clear"/>
            <w:tcMar>
              <w:top w:type="dxa" w:w="80"/>
              <w:left w:type="dxa" w:w="100"/>
              <w:bottom w:type="dxa" w:w="80"/>
              <w:right w:type="dxa" w:w="100"/>
            </w:tcMar>
          </w:tcPr>
          <w:p>
            <w:r>
              <w:rPr>
                <w:b/>
                <w:bCs/>
              </w:rPr>
              <w:t xml:space="preserve">Type</w:t>
            </w:r>
          </w:p>
        </w:tc>
        <w:tc>
          <w:tcPr>
            <w:tcW w:type="dxa" w:w="6560"/>
            <w:tcMar>
              <w:top w:type="dxa" w:w="80"/>
              <w:left w:type="dxa" w:w="100"/>
              <w:bottom w:type="dxa" w:w="80"/>
              <w:right w:type="dxa" w:w="100"/>
            </w:tcMar>
          </w:tcPr>
          <w:p>
            <w:r>
              <w:rPr>
                <w:b w:val="false"/>
                <w:bCs w:val="false"/>
              </w:rPr>
              <w:t xml:space="preserve">Progressive Web App (PWA), open source</w:t>
            </w:r>
          </w:p>
        </w:tc>
      </w:tr>
      <w:tr>
        <w:tc>
          <w:tcPr>
            <w:tcW w:type="dxa" w:w="2600"/>
            <w:shd w:fill="EDEFEF" w:color="auto" w:val="clear"/>
            <w:tcMar>
              <w:top w:type="dxa" w:w="80"/>
              <w:left w:type="dxa" w:w="100"/>
              <w:bottom w:type="dxa" w:w="80"/>
              <w:right w:type="dxa" w:w="100"/>
            </w:tcMar>
          </w:tcPr>
          <w:p>
            <w:r>
              <w:rPr>
                <w:b/>
                <w:bCs/>
              </w:rPr>
              <w:t xml:space="preserve">Licence</w:t>
            </w:r>
          </w:p>
        </w:tc>
        <w:tc>
          <w:tcPr>
            <w:tcW w:type="dxa" w:w="6560"/>
            <w:tcMar>
              <w:top w:type="dxa" w:w="80"/>
              <w:left w:type="dxa" w:w="100"/>
              <w:bottom w:type="dxa" w:w="80"/>
              <w:right w:type="dxa" w:w="100"/>
            </w:tcMar>
          </w:tcPr>
          <w:p>
            <w:r>
              <w:rPr>
                <w:b w:val="false"/>
                <w:bCs w:val="false"/>
              </w:rPr>
              <w:t xml:space="preserve">GNU GPL v3 (https://www.gnu.org/licenses/gpl-3.0.html)</w:t>
            </w:r>
          </w:p>
        </w:tc>
      </w:tr>
      <w:tr>
        <w:tc>
          <w:tcPr>
            <w:tcW w:type="dxa" w:w="2600"/>
            <w:shd w:fill="EDEFEF" w:color="auto" w:val="clear"/>
            <w:tcMar>
              <w:top w:type="dxa" w:w="80"/>
              <w:left w:type="dxa" w:w="100"/>
              <w:bottom w:type="dxa" w:w="80"/>
              <w:right w:type="dxa" w:w="100"/>
            </w:tcMar>
          </w:tcPr>
          <w:p>
            <w:r>
              <w:rPr>
                <w:b/>
                <w:bCs/>
              </w:rPr>
              <w:t xml:space="preserve">Technologies</w:t>
            </w:r>
          </w:p>
        </w:tc>
        <w:tc>
          <w:tcPr>
            <w:tcW w:type="dxa" w:w="6560"/>
            <w:tcMar>
              <w:top w:type="dxa" w:w="80"/>
              <w:left w:type="dxa" w:w="100"/>
              <w:bottom w:type="dxa" w:w="80"/>
              <w:right w:type="dxa" w:w="100"/>
            </w:tcMar>
          </w:tcPr>
          <w:p>
            <w:r>
              <w:rPr>
                <w:b w:val="false"/>
                <w:bCs w:val="false"/>
              </w:rPr>
              <w:t xml:space="preserve">PHP, Three.js (WebGL), Leaflet/OpenStreetMap, WebXR</w:t>
            </w:r>
          </w:p>
        </w:tc>
      </w:tr>
      <w:tr>
        <w:tc>
          <w:tcPr>
            <w:tcW w:type="dxa" w:w="2600"/>
            <w:shd w:fill="EDEFEF" w:color="auto" w:val="clear"/>
            <w:tcMar>
              <w:top w:type="dxa" w:w="80"/>
              <w:left w:type="dxa" w:w="100"/>
              <w:bottom w:type="dxa" w:w="80"/>
              <w:right w:type="dxa" w:w="100"/>
            </w:tcMar>
          </w:tcPr>
          <w:p>
            <w:r>
              <w:rPr>
                <w:b/>
                <w:bCs/>
              </w:rPr>
              <w:t xml:space="preserve">Supported 3D formats</w:t>
            </w:r>
          </w:p>
        </w:tc>
        <w:tc>
          <w:tcPr>
            <w:tcW w:type="dxa" w:w="6560"/>
            <w:tcMar>
              <w:top w:type="dxa" w:w="80"/>
              <w:left w:type="dxa" w:w="100"/>
              <w:bottom w:type="dxa" w:w="80"/>
              <w:right w:type="dxa" w:w="100"/>
            </w:tcMar>
          </w:tcPr>
          <w:p>
            <w:r>
              <w:rPr>
                <w:b w:val="false"/>
                <w:bCs w:val="false"/>
              </w:rPr>
              <w:t xml:space="preserve">GLB, GLTF, OBJ</w:t>
            </w:r>
          </w:p>
        </w:tc>
      </w:tr>
      <w:tr>
        <w:tc>
          <w:tcPr>
            <w:tcW w:type="dxa" w:w="2600"/>
            <w:shd w:fill="EDEFEF" w:color="auto" w:val="clear"/>
            <w:tcMar>
              <w:top w:type="dxa" w:w="80"/>
              <w:left w:type="dxa" w:w="100"/>
              <w:bottom w:type="dxa" w:w="80"/>
              <w:right w:type="dxa" w:w="100"/>
            </w:tcMar>
          </w:tcPr>
          <w:p>
            <w:r>
              <w:rPr>
                <w:b/>
                <w:bCs/>
              </w:rPr>
              <w:t xml:space="preserve">Interface languages</w:t>
            </w:r>
          </w:p>
        </w:tc>
        <w:tc>
          <w:tcPr>
            <w:tcW w:type="dxa" w:w="6560"/>
            <w:tcMar>
              <w:top w:type="dxa" w:w="80"/>
              <w:left w:type="dxa" w:w="100"/>
              <w:bottom w:type="dxa" w:w="80"/>
              <w:right w:type="dxa" w:w="100"/>
            </w:tcMar>
          </w:tcPr>
          <w:p>
            <w:r>
              <w:rPr>
                <w:b w:val="false"/>
                <w:bCs w:val="false"/>
              </w:rPr>
              <w:t xml:space="preserve">Italian, English, French, Spanish</w:t>
            </w:r>
          </w:p>
        </w:tc>
      </w:tr>
      <w:tr>
        <w:tc>
          <w:tcPr>
            <w:tcW w:type="dxa" w:w="2600"/>
            <w:shd w:fill="EDEFEF" w:color="auto" w:val="clear"/>
            <w:tcMar>
              <w:top w:type="dxa" w:w="80"/>
              <w:left w:type="dxa" w:w="100"/>
              <w:bottom w:type="dxa" w:w="80"/>
              <w:right w:type="dxa" w:w="100"/>
            </w:tcMar>
          </w:tcPr>
          <w:p>
            <w:r>
              <w:rPr>
                <w:b/>
                <w:bCs/>
              </w:rPr>
              <w:t xml:space="preserve">Website</w:t>
            </w:r>
          </w:p>
        </w:tc>
        <w:tc>
          <w:tcPr>
            <w:tcW w:type="dxa" w:w="6560"/>
            <w:tcMar>
              <w:top w:type="dxa" w:w="80"/>
              <w:left w:type="dxa" w:w="100"/>
              <w:bottom w:type="dxa" w:w="80"/>
              <w:right w:type="dxa" w:w="100"/>
            </w:tcMar>
          </w:tcPr>
          <w:p>
            <w:r>
              <w:rPr>
                <w:b w:val="false"/>
                <w:bCs w:val="false"/>
              </w:rPr>
              <w:t xml:space="preserve">https://3dcaveviewer.com</w:t>
            </w:r>
          </w:p>
        </w:tc>
      </w:tr>
      <w:tr>
        <w:tc>
          <w:tcPr>
            <w:tcW w:type="dxa" w:w="2600"/>
            <w:shd w:fill="EDEFEF" w:color="auto" w:val="clear"/>
            <w:tcMar>
              <w:top w:type="dxa" w:w="80"/>
              <w:left w:type="dxa" w:w="100"/>
              <w:bottom w:type="dxa" w:w="80"/>
              <w:right w:type="dxa" w:w="100"/>
            </w:tcMar>
          </w:tcPr>
          <w:p>
            <w:r>
              <w:rPr>
                <w:b/>
                <w:bCs/>
              </w:rPr>
              <w:t xml:space="preserve">Repository</w:t>
            </w:r>
          </w:p>
        </w:tc>
        <w:tc>
          <w:tcPr>
            <w:tcW w:type="dxa" w:w="6560"/>
            <w:tcMar>
              <w:top w:type="dxa" w:w="80"/>
              <w:left w:type="dxa" w:w="100"/>
              <w:bottom w:type="dxa" w:w="80"/>
              <w:right w:type="dxa" w:w="100"/>
            </w:tcMar>
          </w:tcPr>
          <w:p>
            <w:r>
              <w:rPr>
                <w:b w:val="false"/>
                <w:bCs w:val="false"/>
              </w:rPr>
              <w:t xml:space="preserve">github.com/davide-brugnoni/3DCaveViewer (accessible from November 1, 2026)</w:t>
            </w:r>
          </w:p>
        </w:tc>
      </w:tr>
    </w:tbl>
    <w:p>
      <w:pPr>
        <w:spacing w:after="200"/>
      </w:pPr>
    </w:p>
    <w:p>
      <w:pPr>
        <w:pStyle w:val="Heading3"/>
        <w:spacing w:after="80" w:before="120"/>
      </w:pPr>
      <w:r>
        <w:t xml:space="preserve">For the press</w:t>
      </w:r>
    </w:p>
    <w:p>
      <w:pPr>
        <w:spacing w:after="200"/>
      </w:pPr>
      <w:r>
        <w:rPr>
          <w:b w:val="false"/>
          <w:bCs w:val="false"/>
          <w:i w:val="false"/>
          <w:iCs w:val="false"/>
        </w:rPr>
        <w:t xml:space="preserve">For interviews, high-resolution images or a demonstration of the viewer, contact the author by email: davide.brugnoni@gmail.com. Photographic materials and screenshots can be generated directly from the application for any published cave.</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5" w:hanging="283"/>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2026-07-27T21:16:40.445Z</dcterms:created>
  <dcterms:modified xsi:type="dcterms:W3CDTF">2026-07-27T21:16:40.445Z</dcterms:modified>
</cp:coreProperties>
</file>

<file path=docProps/custom.xml><?xml version="1.0" encoding="utf-8"?>
<Properties xmlns="http://schemas.openxmlformats.org/officeDocument/2006/custom-properties" xmlns:vt="http://schemas.openxmlformats.org/officeDocument/2006/docPropsVTypes"/>
</file>