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color w:val="5F8797"/>
        </w:rPr>
        <w:t xml:space="preserve">PARA DIFUSIÓN INMEDIATA</w:t>
      </w:r>
    </w:p>
    <w:p>
      <w:pPr>
        <w:pStyle w:val="Title"/>
        <w:spacing w:after="160"/>
      </w:pPr>
      <w:r>
        <w:t xml:space="preserve">Las cuevas de Gubbio entran en el navegador, en 3D y sin instalar nada</w:t>
      </w:r>
    </w:p>
    <w:p>
      <w:pPr>
        <w:spacing w:after="280"/>
      </w:pPr>
      <w:r>
        <w:rPr>
          <w:i/>
          <w:iCs/>
        </w:rPr>
        <w:t xml:space="preserve">Un proyecto de código abierto del grupo espeleológico del CAI Gubbio «Buio Verticale» permite explorar en línea los levantamientos tridimensionales de cavidades, también en realidad virtual.</w:t>
      </w:r>
    </w:p>
    <w:p>
      <w:pPr>
        <w:spacing w:after="200"/>
      </w:pPr>
      <w:r>
        <w:rPr>
          <w:b w:val="false"/>
          <w:bCs w:val="false"/>
          <w:i w:val="false"/>
          <w:iCs w:val="false"/>
        </w:rPr>
        <w:t xml:space="preserve">Gubbio, Italia, 2026 — Quien explora una cavidad lleva consigo linternas, cuerdas e instrumentos de topografía. Hasta ahora, quien quería descubrirla sin bajar bajo tierra debía conformarse con fotografías o planos. Con 3D Cave Viewer, el proyecto de código abierto desarrollado por Davide Brugnoni para el grupo espeleológico Buio Verticale del CAI de Gubbio, esto ya no es necesario: basta un navegador para entrar en una cavidad real, moverse en su interior como un espeleólogo o vivirla en realidad virtual con unas simples gafas.</w:t>
      </w:r>
    </w:p>
    <w:p>
      <w:pPr>
        <w:spacing w:after="200"/>
      </w:pPr>
      <w:r>
        <w:rPr>
          <w:b w:val="false"/>
          <w:bCs w:val="false"/>
          <w:i w:val="false"/>
          <w:iCs w:val="false"/>
        </w:rPr>
        <w:t xml:space="preserve">En los últimos años, la difusión del sensor LiDAR en el iPhone y el iPad Pro ha puesto el levantamiento tridimensional de cavidades naturales al alcance de cualquier grupo espeleológico: un smartphone y una app como Scaniverse permiten obtener en pocos minutos un modelo 3D que antes habría requerido un equipamiento profesional mucho más costoso. Un estudio publicado en 2025 en el Journal of Archaeological Science confirmó, en una cavidad española, la fiabilidad de este enfoque para la documentación espeleológica, aunque con las limitaciones de alcance propias de un sensor de smartphone frente a un escáner láser profesional.</w:t>
      </w:r>
    </w:p>
    <w:p>
      <w:pPr>
        <w:spacing w:after="200"/>
      </w:pPr>
      <w:r>
        <w:rPr>
          <w:b w:val="false"/>
          <w:bCs w:val="false"/>
          <w:i w:val="false"/>
          <w:iCs w:val="false"/>
        </w:rPr>
        <w:t xml:space="preserve">El problema, en todo caso, llega después: ¿cómo compartir estos levantamientos con quien no es espeleólogo, o incluso con otros grupos? Las plataformas disponibles hoy —de Sketchfab a Matterport, pasando por los visores de nubes de puntos y el software de escritorio especializado— cubren en parte esta necesidad, casi siempre a un precio: suscripciones de pago, archivos demasiado pesados, ninguna herramienta de medición integrada, ausencia de una inmersión real en VR, dificultad para situar la cavidad en un mapa.</w:t>
      </w:r>
    </w:p>
    <w:p>
      <w:pPr>
        <w:spacing w:after="200"/>
      </w:pPr>
      <w:r>
        <w:rPr>
          <w:b w:val="false"/>
          <w:bCs w:val="false"/>
          <w:i w:val="false"/>
          <w:iCs w:val="false"/>
        </w:rPr>
        <w:t xml:space="preserve">3D Cave Viewer nace para llenar ese vacío. Es una aplicación web que funciona en cualquier navegador, sin instalaciones: se abre desde un mapa geolocalizado de cavidades y, con un clic, carga el modelo 3D, con la posibilidad de elegir entre tres niveles de inmersión —órbita, primera persona con detección de colisiones, o realidad virtual a escala 1:1 con unas gafas WebXR. Incluye herramientas pensadas para quien trabaja en el campo —mediciones 3D con ajuste automático a los vértices, secciones en los tres ejes, anotaciones exportables—, funciona sin conexión una vez descargado el modelo y está disponible en cuatro idiomas.</w:t>
      </w:r>
    </w:p>
    <w:p>
      <w:pPr>
        <w:spacing w:after="200"/>
      </w:pPr>
      <w:r>
        <w:rPr>
          <w:b w:val="false"/>
          <w:bCs w:val="false"/>
          <w:i w:val="false"/>
          <w:iCs w:val="false"/>
        </w:rPr>
        <w:t xml:space="preserve">La decisión técnica más significativa, sin embargo, es la licencia. El código se publica bajo licencia GNU GPL v3: cualquier grupo espeleológico puede adoptarlo gratis, personalizarlo con su propio nombre y colores, y publicar sus propios levantamientos, manteniendo la cita del autor original. El proyecto se presentará públicamente en el encuentro espeleológico de Costacciaro, en noviembre de 2026, cuando el repositorio será accesible para todos en GitHub.</w:t>
      </w:r>
    </w:p>
    <w:p>
      <w:pPr>
        <w:pBdr>
          <w:left w:val="single" w:color="5F8797" w:sz="12" w:space="8"/>
        </w:pBdr>
        <w:spacing w:after="120" w:before="120"/>
        <w:ind w:left="340"/>
      </w:pPr>
      <w:r>
        <w:rPr>
          <w:i/>
          <w:iCs/>
        </w:rPr>
        <w:t xml:space="preserve">«Nos dimos cuenta de que todos hacíamos levantamientos con el iPhone, pero no lográbamos compartirlos de forma sencilla e intuitiva, ni hacerlos públicos para quien tiene curiosidad pero no es espeleólogo.»</w:t>
      </w:r>
      <w:r>
        <w:rPr>
          <w:b/>
          <w:bCs/>
        </w:rPr>
        <w:t xml:space="preserve">  — Davide Brugnoni, autor del proyecto</w:t>
      </w:r>
    </w:p>
    <w:p>
      <w:pPr>
        <w:pStyle w:val="Heading3"/>
        <w:spacing w:after="80" w:before="120"/>
      </w:pPr>
      <w:r>
        <w:t xml:space="preserve">Sobre Buio Verticale</w:t>
      </w:r>
    </w:p>
    <w:p>
      <w:pPr>
        <w:spacing w:after="200"/>
      </w:pPr>
      <w:r>
        <w:rPr>
          <w:b w:val="false"/>
          <w:bCs w:val="false"/>
          <w:i w:val="false"/>
          <w:iCs w:val="false"/>
        </w:rPr>
        <w:t xml:space="preserve">El grupo espeleológico Buio Verticale, afiliado al CAI de Gubbio, es activo en el territorio de Umbría en la exploración, el levantamiento y la documentación de las cavidades naturales y artificiales de la zona.</w:t>
      </w:r>
    </w:p>
    <w:p>
      <w:pPr>
        <w:pStyle w:val="Heading3"/>
        <w:spacing w:after="80" w:before="120"/>
      </w:pPr>
      <w:r>
        <w:t xml:space="preserve">Ficha técnica</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2600"/>
        <w:gridCol w:w="6560"/>
      </w:tblGrid>
      <w:tr>
        <w:tc>
          <w:tcPr>
            <w:tcW w:type="dxa" w:w="2600"/>
            <w:shd w:fill="EDEFEF" w:color="auto" w:val="clear"/>
            <w:tcMar>
              <w:top w:type="dxa" w:w="80"/>
              <w:left w:type="dxa" w:w="100"/>
              <w:bottom w:type="dxa" w:w="80"/>
              <w:right w:type="dxa" w:w="100"/>
            </w:tcMar>
          </w:tcPr>
          <w:p>
            <w:r>
              <w:rPr>
                <w:b/>
                <w:bCs/>
              </w:rPr>
              <w:t xml:space="preserve">Nombre del proyecto</w:t>
            </w:r>
          </w:p>
        </w:tc>
        <w:tc>
          <w:tcPr>
            <w:tcW w:type="dxa" w:w="6560"/>
            <w:tcMar>
              <w:top w:type="dxa" w:w="80"/>
              <w:left w:type="dxa" w:w="100"/>
              <w:bottom w:type="dxa" w:w="80"/>
              <w:right w:type="dxa" w:w="100"/>
            </w:tcMar>
          </w:tcPr>
          <w:p>
            <w:r>
              <w:rPr>
                <w:b w:val="false"/>
                <w:bCs w:val="false"/>
              </w:rPr>
              <w:t xml:space="preserve">3D Cave Viewer</w:t>
            </w:r>
          </w:p>
        </w:tc>
      </w:tr>
      <w:tr>
        <w:tc>
          <w:tcPr>
            <w:tcW w:type="dxa" w:w="2600"/>
            <w:shd w:fill="EDEFEF" w:color="auto" w:val="clear"/>
            <w:tcMar>
              <w:top w:type="dxa" w:w="80"/>
              <w:left w:type="dxa" w:w="100"/>
              <w:bottom w:type="dxa" w:w="80"/>
              <w:right w:type="dxa" w:w="100"/>
            </w:tcMar>
          </w:tcPr>
          <w:p>
            <w:r>
              <w:rPr>
                <w:b/>
                <w:bCs/>
              </w:rPr>
              <w:t xml:space="preserve">Autor</w:t>
            </w:r>
          </w:p>
        </w:tc>
        <w:tc>
          <w:tcPr>
            <w:tcW w:type="dxa" w:w="6560"/>
            <w:tcMar>
              <w:top w:type="dxa" w:w="80"/>
              <w:left w:type="dxa" w:w="100"/>
              <w:bottom w:type="dxa" w:w="80"/>
              <w:right w:type="dxa" w:w="100"/>
            </w:tcMar>
          </w:tcPr>
          <w:p>
            <w:r>
              <w:rPr>
                <w:b w:val="false"/>
                <w:bCs w:val="false"/>
              </w:rPr>
              <w:t xml:space="preserve">Davide Brugnoni</w:t>
            </w:r>
          </w:p>
        </w:tc>
      </w:tr>
      <w:tr>
        <w:tc>
          <w:tcPr>
            <w:tcW w:type="dxa" w:w="2600"/>
            <w:shd w:fill="EDEFEF" w:color="auto" w:val="clear"/>
            <w:tcMar>
              <w:top w:type="dxa" w:w="80"/>
              <w:left w:type="dxa" w:w="100"/>
              <w:bottom w:type="dxa" w:w="80"/>
              <w:right w:type="dxa" w:w="100"/>
            </w:tcMar>
          </w:tcPr>
          <w:p>
            <w:r>
              <w:rPr>
                <w:b/>
                <w:bCs/>
              </w:rPr>
              <w:t xml:space="preserve">Organización</w:t>
            </w:r>
          </w:p>
        </w:tc>
        <w:tc>
          <w:tcPr>
            <w:tcW w:type="dxa" w:w="6560"/>
            <w:tcMar>
              <w:top w:type="dxa" w:w="80"/>
              <w:left w:type="dxa" w:w="100"/>
              <w:bottom w:type="dxa" w:w="80"/>
              <w:right w:type="dxa" w:w="100"/>
            </w:tcMar>
          </w:tcPr>
          <w:p>
            <w:r>
              <w:rPr>
                <w:b w:val="false"/>
                <w:bCs w:val="false"/>
              </w:rPr>
              <w:t xml:space="preserve">Grupo Espeleológico Buio Verticale — CAI Gubbio</w:t>
            </w:r>
          </w:p>
        </w:tc>
      </w:tr>
      <w:tr>
        <w:tc>
          <w:tcPr>
            <w:tcW w:type="dxa" w:w="2600"/>
            <w:shd w:fill="EDEFEF" w:color="auto" w:val="clear"/>
            <w:tcMar>
              <w:top w:type="dxa" w:w="80"/>
              <w:left w:type="dxa" w:w="100"/>
              <w:bottom w:type="dxa" w:w="80"/>
              <w:right w:type="dxa" w:w="100"/>
            </w:tcMar>
          </w:tcPr>
          <w:p>
            <w:r>
              <w:rPr>
                <w:b/>
                <w:bCs/>
              </w:rPr>
              <w:t xml:space="preserve">Tipología</w:t>
            </w:r>
          </w:p>
        </w:tc>
        <w:tc>
          <w:tcPr>
            <w:tcW w:type="dxa" w:w="6560"/>
            <w:tcMar>
              <w:top w:type="dxa" w:w="80"/>
              <w:left w:type="dxa" w:w="100"/>
              <w:bottom w:type="dxa" w:w="80"/>
              <w:right w:type="dxa" w:w="100"/>
            </w:tcMar>
          </w:tcPr>
          <w:p>
            <w:r>
              <w:rPr>
                <w:b w:val="false"/>
                <w:bCs w:val="false"/>
              </w:rPr>
              <w:t xml:space="preserve">Aplicación web progresiva (PWA), de código abierto</w:t>
            </w:r>
          </w:p>
        </w:tc>
      </w:tr>
      <w:tr>
        <w:tc>
          <w:tcPr>
            <w:tcW w:type="dxa" w:w="2600"/>
            <w:shd w:fill="EDEFEF" w:color="auto" w:val="clear"/>
            <w:tcMar>
              <w:top w:type="dxa" w:w="80"/>
              <w:left w:type="dxa" w:w="100"/>
              <w:bottom w:type="dxa" w:w="80"/>
              <w:right w:type="dxa" w:w="100"/>
            </w:tcMar>
          </w:tcPr>
          <w:p>
            <w:r>
              <w:rPr>
                <w:b/>
                <w:bCs/>
              </w:rPr>
              <w:t xml:space="preserve">Licencia</w:t>
            </w:r>
          </w:p>
        </w:tc>
        <w:tc>
          <w:tcPr>
            <w:tcW w:type="dxa" w:w="6560"/>
            <w:tcMar>
              <w:top w:type="dxa" w:w="80"/>
              <w:left w:type="dxa" w:w="100"/>
              <w:bottom w:type="dxa" w:w="80"/>
              <w:right w:type="dxa" w:w="100"/>
            </w:tcMar>
          </w:tcPr>
          <w:p>
            <w:r>
              <w:rPr>
                <w:b w:val="false"/>
                <w:bCs w:val="false"/>
              </w:rPr>
              <w:t xml:space="preserve">GNU GPL v3 (https://www.gnu.org/licenses/gpl-3.0.html)</w:t>
            </w:r>
          </w:p>
        </w:tc>
      </w:tr>
      <w:tr>
        <w:tc>
          <w:tcPr>
            <w:tcW w:type="dxa" w:w="2600"/>
            <w:shd w:fill="EDEFEF" w:color="auto" w:val="clear"/>
            <w:tcMar>
              <w:top w:type="dxa" w:w="80"/>
              <w:left w:type="dxa" w:w="100"/>
              <w:bottom w:type="dxa" w:w="80"/>
              <w:right w:type="dxa" w:w="100"/>
            </w:tcMar>
          </w:tcPr>
          <w:p>
            <w:r>
              <w:rPr>
                <w:b/>
                <w:bCs/>
              </w:rPr>
              <w:t xml:space="preserve">Tecnologías</w:t>
            </w:r>
          </w:p>
        </w:tc>
        <w:tc>
          <w:tcPr>
            <w:tcW w:type="dxa" w:w="6560"/>
            <w:tcMar>
              <w:top w:type="dxa" w:w="80"/>
              <w:left w:type="dxa" w:w="100"/>
              <w:bottom w:type="dxa" w:w="80"/>
              <w:right w:type="dxa" w:w="100"/>
            </w:tcMar>
          </w:tcPr>
          <w:p>
            <w:r>
              <w:rPr>
                <w:b w:val="false"/>
                <w:bCs w:val="false"/>
              </w:rPr>
              <w:t xml:space="preserve">PHP, Three.js (WebGL), Leaflet/OpenStreetMap, WebXR</w:t>
            </w:r>
          </w:p>
        </w:tc>
      </w:tr>
      <w:tr>
        <w:tc>
          <w:tcPr>
            <w:tcW w:type="dxa" w:w="2600"/>
            <w:shd w:fill="EDEFEF" w:color="auto" w:val="clear"/>
            <w:tcMar>
              <w:top w:type="dxa" w:w="80"/>
              <w:left w:type="dxa" w:w="100"/>
              <w:bottom w:type="dxa" w:w="80"/>
              <w:right w:type="dxa" w:w="100"/>
            </w:tcMar>
          </w:tcPr>
          <w:p>
            <w:r>
              <w:rPr>
                <w:b/>
                <w:bCs/>
              </w:rPr>
              <w:t xml:space="preserve">Formatos 3D admitidos</w:t>
            </w:r>
          </w:p>
        </w:tc>
        <w:tc>
          <w:tcPr>
            <w:tcW w:type="dxa" w:w="6560"/>
            <w:tcMar>
              <w:top w:type="dxa" w:w="80"/>
              <w:left w:type="dxa" w:w="100"/>
              <w:bottom w:type="dxa" w:w="80"/>
              <w:right w:type="dxa" w:w="100"/>
            </w:tcMar>
          </w:tcPr>
          <w:p>
            <w:r>
              <w:rPr>
                <w:b w:val="false"/>
                <w:bCs w:val="false"/>
              </w:rPr>
              <w:t xml:space="preserve">GLB, GLTF, OBJ</w:t>
            </w:r>
          </w:p>
        </w:tc>
      </w:tr>
      <w:tr>
        <w:tc>
          <w:tcPr>
            <w:tcW w:type="dxa" w:w="2600"/>
            <w:shd w:fill="EDEFEF" w:color="auto" w:val="clear"/>
            <w:tcMar>
              <w:top w:type="dxa" w:w="80"/>
              <w:left w:type="dxa" w:w="100"/>
              <w:bottom w:type="dxa" w:w="80"/>
              <w:right w:type="dxa" w:w="100"/>
            </w:tcMar>
          </w:tcPr>
          <w:p>
            <w:r>
              <w:rPr>
                <w:b/>
                <w:bCs/>
              </w:rPr>
              <w:t xml:space="preserve">Idiomas de la interfaz</w:t>
            </w:r>
          </w:p>
        </w:tc>
        <w:tc>
          <w:tcPr>
            <w:tcW w:type="dxa" w:w="6560"/>
            <w:tcMar>
              <w:top w:type="dxa" w:w="80"/>
              <w:left w:type="dxa" w:w="100"/>
              <w:bottom w:type="dxa" w:w="80"/>
              <w:right w:type="dxa" w:w="100"/>
            </w:tcMar>
          </w:tcPr>
          <w:p>
            <w:r>
              <w:rPr>
                <w:b w:val="false"/>
                <w:bCs w:val="false"/>
              </w:rPr>
              <w:t xml:space="preserve">Italiano, inglés, francés, español</w:t>
            </w:r>
          </w:p>
        </w:tc>
      </w:tr>
      <w:tr>
        <w:tc>
          <w:tcPr>
            <w:tcW w:type="dxa" w:w="2600"/>
            <w:shd w:fill="EDEFEF" w:color="auto" w:val="clear"/>
            <w:tcMar>
              <w:top w:type="dxa" w:w="80"/>
              <w:left w:type="dxa" w:w="100"/>
              <w:bottom w:type="dxa" w:w="80"/>
              <w:right w:type="dxa" w:w="100"/>
            </w:tcMar>
          </w:tcPr>
          <w:p>
            <w:r>
              <w:rPr>
                <w:b/>
                <w:bCs/>
              </w:rPr>
              <w:t xml:space="preserve">Sitio web</w:t>
            </w:r>
          </w:p>
        </w:tc>
        <w:tc>
          <w:tcPr>
            <w:tcW w:type="dxa" w:w="6560"/>
            <w:tcMar>
              <w:top w:type="dxa" w:w="80"/>
              <w:left w:type="dxa" w:w="100"/>
              <w:bottom w:type="dxa" w:w="80"/>
              <w:right w:type="dxa" w:w="100"/>
            </w:tcMar>
          </w:tcPr>
          <w:p>
            <w:r>
              <w:rPr>
                <w:b w:val="false"/>
                <w:bCs w:val="false"/>
              </w:rPr>
              <w:t xml:space="preserve">https://3dcaveviewer.com</w:t>
            </w:r>
          </w:p>
        </w:tc>
      </w:tr>
      <w:tr>
        <w:tc>
          <w:tcPr>
            <w:tcW w:type="dxa" w:w="2600"/>
            <w:shd w:fill="EDEFEF" w:color="auto" w:val="clear"/>
            <w:tcMar>
              <w:top w:type="dxa" w:w="80"/>
              <w:left w:type="dxa" w:w="100"/>
              <w:bottom w:type="dxa" w:w="80"/>
              <w:right w:type="dxa" w:w="100"/>
            </w:tcMar>
          </w:tcPr>
          <w:p>
            <w:r>
              <w:rPr>
                <w:b/>
                <w:bCs/>
              </w:rPr>
              <w:t xml:space="preserve">Repositorio</w:t>
            </w:r>
          </w:p>
        </w:tc>
        <w:tc>
          <w:tcPr>
            <w:tcW w:type="dxa" w:w="6560"/>
            <w:tcMar>
              <w:top w:type="dxa" w:w="80"/>
              <w:left w:type="dxa" w:w="100"/>
              <w:bottom w:type="dxa" w:w="80"/>
              <w:right w:type="dxa" w:w="100"/>
            </w:tcMar>
          </w:tcPr>
          <w:p>
            <w:r>
              <w:rPr>
                <w:b w:val="false"/>
                <w:bCs w:val="false"/>
              </w:rPr>
              <w:t xml:space="preserve">github.com/davide-brugnoni/3DCaveViewer (accesible a partir del 1 de noviembre de 2026)</w:t>
            </w:r>
          </w:p>
        </w:tc>
      </w:tr>
    </w:tbl>
    <w:p>
      <w:pPr>
        <w:spacing w:after="200"/>
      </w:pPr>
    </w:p>
    <w:p>
      <w:pPr>
        <w:pStyle w:val="Heading3"/>
        <w:spacing w:after="80" w:before="120"/>
      </w:pPr>
      <w:r>
        <w:t xml:space="preserve">Para la prensa</w:t>
      </w:r>
    </w:p>
    <w:p>
      <w:pPr>
        <w:spacing w:after="200"/>
      </w:pPr>
      <w:r>
        <w:rPr>
          <w:b w:val="false"/>
          <w:bCs w:val="false"/>
          <w:i w:val="false"/>
          <w:iCs w:val="false"/>
        </w:rPr>
        <w:t xml:space="preserve">Para entrevistas, imágenes en alta resolución o una demostración del visor, contactar con el autor por correo electrónico: davide.brugnoni@gmail.com. Los materiales fotográficos y las capturas de pantalla pueden generarse directamente desde la aplicación para cualquier cavidad publicada.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2026-07-27T21:16:40.487Z</dcterms:created>
  <dcterms:modified xsi:type="dcterms:W3CDTF">2026-07-27T21:16:40.487Z</dcterms:modified>
</cp:coreProperties>
</file>

<file path=docProps/custom.xml><?xml version="1.0" encoding="utf-8"?>
<Properties xmlns="http://schemas.openxmlformats.org/officeDocument/2006/custom-properties" xmlns:vt="http://schemas.openxmlformats.org/officeDocument/2006/docPropsVTypes"/>
</file>