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color w:val="5F8797"/>
        </w:rPr>
        <w:t xml:space="preserve">PER DIFFUSIONE IMMEDIATA</w:t>
      </w:r>
    </w:p>
    <w:p>
      <w:pPr>
        <w:pStyle w:val="Title"/>
        <w:spacing w:after="160"/>
      </w:pPr>
      <w:r>
        <w:t xml:space="preserve">Le cavità di Gubbio entrano nel browser, in 3D e senza installare nulla</w:t>
      </w:r>
    </w:p>
    <w:p>
      <w:pPr>
        <w:spacing w:after="280"/>
      </w:pPr>
      <w:r>
        <w:rPr>
          <w:i/>
          <w:iCs/>
        </w:rPr>
        <w:t xml:space="preserve">Un progetto open source del Gruppo Speleologico CAI Gubbio «Buio Verticale» rende esplorabili online i rilievi tridimensionali delle cavità, anche in realtà virtuale.</w:t>
      </w:r>
    </w:p>
    <w:p>
      <w:pPr>
        <w:spacing w:after="200"/>
      </w:pPr>
      <w:r>
        <w:rPr>
          <w:b w:val="false"/>
          <w:bCs w:val="false"/>
          <w:i w:val="false"/>
          <w:iCs w:val="false"/>
        </w:rPr>
        <w:t xml:space="preserve">Gubbio, 2026 — Chi esplora una cavità porta con sé torce, corde e strumenti di rilievo. Chi vuole scoprirla senza scendere sottoterra, fino a ieri, doveva accontentarsi di fotografie o planimetrie. Con 3D Cave Viewer, il progetto open source sviluppato da Davide Brugnoni per il Gruppo Speleologico Buio Verticale del CAI di Gubbio, questo non è più necessario: basta un browser per entrare in una cavità vera, muoversi al suo interno come uno speleologo o viverla in realtà virtuale con un semplice visore.</w:t>
      </w:r>
    </w:p>
    <w:p>
      <w:pPr>
        <w:spacing w:after="200"/>
      </w:pPr>
      <w:r>
        <w:rPr>
          <w:b w:val="false"/>
          <w:bCs w:val="false"/>
          <w:i w:val="false"/>
          <w:iCs w:val="false"/>
        </w:rPr>
        <w:t xml:space="preserve">Negli ultimi anni la diffusione del sensore LiDAR sugli iPhone e iPad Pro ha reso il rilievo tridimensionale delle cavità naturali alla portata di qualunque gruppo speleologico: uno smartphone e un'app come Scaniverse permettono di ottenere in pochi minuti un modello 3D che un tempo avrebbe richiesto attrezzature professionali molto più costose. Uno studio pubblicato nel 2025 sul Journal of Archaeological Science ha confermato, in una cavità spagnola, l'affidabilità di questo approccio per la documentazione speleologica, pur con i limiti di portata tipici di un sensore da smartphone rispetto a uno scanner laser professionale.</w:t>
      </w:r>
    </w:p>
    <w:p>
      <w:pPr>
        <w:spacing w:after="200"/>
      </w:pPr>
      <w:r>
        <w:rPr>
          <w:b w:val="false"/>
          <w:bCs w:val="false"/>
          <w:i w:val="false"/>
          <w:iCs w:val="false"/>
        </w:rPr>
        <w:t xml:space="preserve">Il problema, semmai, arriva dopo: come condividere questi rilievi con chi non è speleologo, o anche solo con altri gruppi? Le piattaforme oggi disponibili — da Sketchfab a Matterport, dai visualizzatori di nuvole di punti ai software desktop specialistici — coprono in parte questa esigenza, quasi sempre a un prezzo: abbonamenti a pagamento, file troppo pesanti, nessuno strumento di misura integrato, assenza di reale immersività in VR, difficoltà a collocare la cavità su una mappa.</w:t>
      </w:r>
    </w:p>
    <w:p>
      <w:pPr>
        <w:spacing w:after="200"/>
      </w:pPr>
      <w:r>
        <w:rPr>
          <w:b w:val="false"/>
          <w:bCs w:val="false"/>
          <w:i w:val="false"/>
          <w:iCs w:val="false"/>
        </w:rPr>
        <w:t xml:space="preserve">3D Cave Viewer nasce per colmare questo spazio. È un'applicazione web che gira in qualunque browser, senza installazioni: si apre da una mappa geolocalizzata delle cavità e si entra nel modello 3D con un click, scegliendo tra tre livelli di immersione — orbitale, in prima persona con rilevamento delle collisioni, oppure in realtà virtuale a scala 1:1 con un visore WebXR. Include strumenti per chi lavora sul campo — misurazioni 3D con aggancio automatico ai vertici, sezioni sui tre assi, annotazioni esportabili — funziona offline una volta scaricato il modello ed è disponibile in quattro lingue.</w:t>
      </w:r>
    </w:p>
    <w:p>
      <w:pPr>
        <w:spacing w:after="200"/>
      </w:pPr>
      <w:r>
        <w:rPr>
          <w:b w:val="false"/>
          <w:bCs w:val="false"/>
          <w:i w:val="false"/>
          <w:iCs w:val="false"/>
        </w:rPr>
        <w:t xml:space="preserve">Il codice è pubblicato sotto licenza GNU GPL v3: qualunque gruppo speleologico può adottarlo gratuitamente, personalizzarlo con il proprio nome e i propri colori e pubblicare i propri rilievi, mantenendo la citazione dell'autore originale. Il progetto sarà presentato pubblicamente in occasione del raduno speleologico di Costacciaro, nel novembre 2026, quando il repository diventerà accessibile a tutti su GitHub.</w:t>
      </w:r>
    </w:p>
    <w:p>
      <w:pPr>
        <w:pBdr>
          <w:left w:val="single" w:color="5F8797" w:sz="12" w:space="8"/>
        </w:pBdr>
        <w:spacing w:after="120" w:before="120"/>
        <w:ind w:left="340"/>
      </w:pPr>
      <w:r>
        <w:rPr>
          <w:i/>
          <w:iCs/>
        </w:rPr>
        <w:t xml:space="preserve">«Ci siamo accorti che facevamo tutti rilievi con l'iPhone, ma non riuscivamo a condividerli in modo semplice e intuitivo, né a renderli pubblici a chi è curioso e non è speleologo.»</w:t>
      </w:r>
      <w:r>
        <w:rPr>
          <w:b/>
          <w:bCs/>
        </w:rPr>
        <w:t xml:space="preserve">  — Davide Brugnoni, autore del progetto</w:t>
      </w:r>
    </w:p>
    <w:p>
      <w:pPr>
        <w:pStyle w:val="Heading3"/>
        <w:spacing w:after="80" w:before="120"/>
      </w:pPr>
      <w:r>
        <w:t xml:space="preserve">Informazioni su Buio Verticale</w:t>
      </w:r>
    </w:p>
    <w:p>
      <w:pPr>
        <w:spacing w:after="200"/>
      </w:pPr>
      <w:r>
        <w:rPr>
          <w:b w:val="false"/>
          <w:bCs w:val="false"/>
          <w:i w:val="false"/>
          <w:iCs w:val="false"/>
        </w:rPr>
        <w:t xml:space="preserve">Il Gruppo Speleologico Buio Verticale, affiliato al CAI di Gubbio, è attivo sul territorio umbro nell'esplorazione, nel rilievo e nella documentazione delle cavità naturali e artificiali della zona.</w:t>
      </w:r>
    </w:p>
    <w:p>
      <w:pPr>
        <w:pStyle w:val="Heading3"/>
        <w:spacing w:after="80" w:before="120"/>
      </w:pPr>
      <w:r>
        <w:t xml:space="preserve">Scheda tecnica</w:t>
      </w:r>
    </w:p>
    <w:tbl>
      <w:tblPr>
        <w:tblW w:type="dxa" w:w="9160"/>
        <w:tblBorders>
          <w:top w:val="single" w:color="auto" w:sz="4"/>
          <w:left w:val="single" w:color="auto" w:sz="4"/>
          <w:bottom w:val="single" w:color="auto" w:sz="4"/>
          <w:right w:val="single" w:color="auto" w:sz="4"/>
          <w:insideH w:val="single" w:color="auto" w:sz="4"/>
          <w:insideV w:val="single" w:color="auto" w:sz="4"/>
        </w:tblBorders>
      </w:tblPr>
      <w:tblGrid>
        <w:gridCol w:w="2600"/>
        <w:gridCol w:w="6560"/>
      </w:tblGrid>
      <w:tr>
        <w:tc>
          <w:tcPr>
            <w:tcW w:type="dxa" w:w="2600"/>
            <w:shd w:fill="EDEFEF" w:color="auto" w:val="clear"/>
            <w:tcMar>
              <w:top w:type="dxa" w:w="80"/>
              <w:left w:type="dxa" w:w="100"/>
              <w:bottom w:type="dxa" w:w="80"/>
              <w:right w:type="dxa" w:w="100"/>
            </w:tcMar>
          </w:tcPr>
          <w:p>
            <w:r>
              <w:rPr>
                <w:b/>
                <w:bCs/>
              </w:rPr>
              <w:t xml:space="preserve">Nome progetto</w:t>
            </w:r>
          </w:p>
        </w:tc>
        <w:tc>
          <w:tcPr>
            <w:tcW w:type="dxa" w:w="6560"/>
            <w:tcMar>
              <w:top w:type="dxa" w:w="80"/>
              <w:left w:type="dxa" w:w="100"/>
              <w:bottom w:type="dxa" w:w="80"/>
              <w:right w:type="dxa" w:w="100"/>
            </w:tcMar>
          </w:tcPr>
          <w:p>
            <w:r>
              <w:rPr>
                <w:b w:val="false"/>
                <w:bCs w:val="false"/>
              </w:rPr>
              <w:t xml:space="preserve">3D Cave Viewer</w:t>
            </w:r>
          </w:p>
        </w:tc>
      </w:tr>
      <w:tr>
        <w:tc>
          <w:tcPr>
            <w:tcW w:type="dxa" w:w="2600"/>
            <w:shd w:fill="EDEFEF" w:color="auto" w:val="clear"/>
            <w:tcMar>
              <w:top w:type="dxa" w:w="80"/>
              <w:left w:type="dxa" w:w="100"/>
              <w:bottom w:type="dxa" w:w="80"/>
              <w:right w:type="dxa" w:w="100"/>
            </w:tcMar>
          </w:tcPr>
          <w:p>
            <w:r>
              <w:rPr>
                <w:b/>
                <w:bCs/>
              </w:rPr>
              <w:t xml:space="preserve">Autore</w:t>
            </w:r>
          </w:p>
        </w:tc>
        <w:tc>
          <w:tcPr>
            <w:tcW w:type="dxa" w:w="6560"/>
            <w:tcMar>
              <w:top w:type="dxa" w:w="80"/>
              <w:left w:type="dxa" w:w="100"/>
              <w:bottom w:type="dxa" w:w="80"/>
              <w:right w:type="dxa" w:w="100"/>
            </w:tcMar>
          </w:tcPr>
          <w:p>
            <w:r>
              <w:rPr>
                <w:b w:val="false"/>
                <w:bCs w:val="false"/>
              </w:rPr>
              <w:t xml:space="preserve">Davide Brugnoni</w:t>
            </w:r>
          </w:p>
        </w:tc>
      </w:tr>
      <w:tr>
        <w:tc>
          <w:tcPr>
            <w:tcW w:type="dxa" w:w="2600"/>
            <w:shd w:fill="EDEFEF" w:color="auto" w:val="clear"/>
            <w:tcMar>
              <w:top w:type="dxa" w:w="80"/>
              <w:left w:type="dxa" w:w="100"/>
              <w:bottom w:type="dxa" w:w="80"/>
              <w:right w:type="dxa" w:w="100"/>
            </w:tcMar>
          </w:tcPr>
          <w:p>
            <w:r>
              <w:rPr>
                <w:b/>
                <w:bCs/>
              </w:rPr>
              <w:t xml:space="preserve">Organizzazione</w:t>
            </w:r>
          </w:p>
        </w:tc>
        <w:tc>
          <w:tcPr>
            <w:tcW w:type="dxa" w:w="6560"/>
            <w:tcMar>
              <w:top w:type="dxa" w:w="80"/>
              <w:left w:type="dxa" w:w="100"/>
              <w:bottom w:type="dxa" w:w="80"/>
              <w:right w:type="dxa" w:w="100"/>
            </w:tcMar>
          </w:tcPr>
          <w:p>
            <w:r>
              <w:rPr>
                <w:b w:val="false"/>
                <w:bCs w:val="false"/>
              </w:rPr>
              <w:t xml:space="preserve">Gruppo Speleologico Buio Verticale — CAI Gubbio</w:t>
            </w:r>
          </w:p>
        </w:tc>
      </w:tr>
      <w:tr>
        <w:tc>
          <w:tcPr>
            <w:tcW w:type="dxa" w:w="2600"/>
            <w:shd w:fill="EDEFEF" w:color="auto" w:val="clear"/>
            <w:tcMar>
              <w:top w:type="dxa" w:w="80"/>
              <w:left w:type="dxa" w:w="100"/>
              <w:bottom w:type="dxa" w:w="80"/>
              <w:right w:type="dxa" w:w="100"/>
            </w:tcMar>
          </w:tcPr>
          <w:p>
            <w:r>
              <w:rPr>
                <w:b/>
                <w:bCs/>
              </w:rPr>
              <w:t xml:space="preserve">Tipologia</w:t>
            </w:r>
          </w:p>
        </w:tc>
        <w:tc>
          <w:tcPr>
            <w:tcW w:type="dxa" w:w="6560"/>
            <w:tcMar>
              <w:top w:type="dxa" w:w="80"/>
              <w:left w:type="dxa" w:w="100"/>
              <w:bottom w:type="dxa" w:w="80"/>
              <w:right w:type="dxa" w:w="100"/>
            </w:tcMar>
          </w:tcPr>
          <w:p>
            <w:r>
              <w:rPr>
                <w:b w:val="false"/>
                <w:bCs w:val="false"/>
              </w:rPr>
              <w:t xml:space="preserve">Applicazione web progressiva (PWA), open source</w:t>
            </w:r>
          </w:p>
        </w:tc>
      </w:tr>
      <w:tr>
        <w:tc>
          <w:tcPr>
            <w:tcW w:type="dxa" w:w="2600"/>
            <w:shd w:fill="EDEFEF" w:color="auto" w:val="clear"/>
            <w:tcMar>
              <w:top w:type="dxa" w:w="80"/>
              <w:left w:type="dxa" w:w="100"/>
              <w:bottom w:type="dxa" w:w="80"/>
              <w:right w:type="dxa" w:w="100"/>
            </w:tcMar>
          </w:tcPr>
          <w:p>
            <w:r>
              <w:rPr>
                <w:b/>
                <w:bCs/>
              </w:rPr>
              <w:t xml:space="preserve">Licenza</w:t>
            </w:r>
          </w:p>
        </w:tc>
        <w:tc>
          <w:tcPr>
            <w:tcW w:type="dxa" w:w="6560"/>
            <w:tcMar>
              <w:top w:type="dxa" w:w="80"/>
              <w:left w:type="dxa" w:w="100"/>
              <w:bottom w:type="dxa" w:w="80"/>
              <w:right w:type="dxa" w:w="100"/>
            </w:tcMar>
          </w:tcPr>
          <w:p>
            <w:r>
              <w:rPr>
                <w:b w:val="false"/>
                <w:bCs w:val="false"/>
              </w:rPr>
              <w:t xml:space="preserve">GNU GPL v3 (https://www.gnu.org/licenses/gpl-3.0.html)</w:t>
            </w:r>
          </w:p>
        </w:tc>
      </w:tr>
      <w:tr>
        <w:tc>
          <w:tcPr>
            <w:tcW w:type="dxa" w:w="2600"/>
            <w:shd w:fill="EDEFEF" w:color="auto" w:val="clear"/>
            <w:tcMar>
              <w:top w:type="dxa" w:w="80"/>
              <w:left w:type="dxa" w:w="100"/>
              <w:bottom w:type="dxa" w:w="80"/>
              <w:right w:type="dxa" w:w="100"/>
            </w:tcMar>
          </w:tcPr>
          <w:p>
            <w:r>
              <w:rPr>
                <w:b/>
                <w:bCs/>
              </w:rPr>
              <w:t xml:space="preserve">Tecnologie</w:t>
            </w:r>
          </w:p>
        </w:tc>
        <w:tc>
          <w:tcPr>
            <w:tcW w:type="dxa" w:w="6560"/>
            <w:tcMar>
              <w:top w:type="dxa" w:w="80"/>
              <w:left w:type="dxa" w:w="100"/>
              <w:bottom w:type="dxa" w:w="80"/>
              <w:right w:type="dxa" w:w="100"/>
            </w:tcMar>
          </w:tcPr>
          <w:p>
            <w:r>
              <w:rPr>
                <w:b w:val="false"/>
                <w:bCs w:val="false"/>
              </w:rPr>
              <w:t xml:space="preserve">PHP, Three.js (WebGL), Leaflet/OpenStreetMap, WebXR</w:t>
            </w:r>
          </w:p>
        </w:tc>
      </w:tr>
      <w:tr>
        <w:tc>
          <w:tcPr>
            <w:tcW w:type="dxa" w:w="2600"/>
            <w:shd w:fill="EDEFEF" w:color="auto" w:val="clear"/>
            <w:tcMar>
              <w:top w:type="dxa" w:w="80"/>
              <w:left w:type="dxa" w:w="100"/>
              <w:bottom w:type="dxa" w:w="80"/>
              <w:right w:type="dxa" w:w="100"/>
            </w:tcMar>
          </w:tcPr>
          <w:p>
            <w:r>
              <w:rPr>
                <w:b/>
                <w:bCs/>
              </w:rPr>
              <w:t xml:space="preserve">Formati 3D supportati</w:t>
            </w:r>
          </w:p>
        </w:tc>
        <w:tc>
          <w:tcPr>
            <w:tcW w:type="dxa" w:w="6560"/>
            <w:tcMar>
              <w:top w:type="dxa" w:w="80"/>
              <w:left w:type="dxa" w:w="100"/>
              <w:bottom w:type="dxa" w:w="80"/>
              <w:right w:type="dxa" w:w="100"/>
            </w:tcMar>
          </w:tcPr>
          <w:p>
            <w:r>
              <w:rPr>
                <w:b w:val="false"/>
                <w:bCs w:val="false"/>
              </w:rPr>
              <w:t xml:space="preserve">GLB, GLTF, OBJ</w:t>
            </w:r>
          </w:p>
        </w:tc>
      </w:tr>
      <w:tr>
        <w:tc>
          <w:tcPr>
            <w:tcW w:type="dxa" w:w="2600"/>
            <w:shd w:fill="EDEFEF" w:color="auto" w:val="clear"/>
            <w:tcMar>
              <w:top w:type="dxa" w:w="80"/>
              <w:left w:type="dxa" w:w="100"/>
              <w:bottom w:type="dxa" w:w="80"/>
              <w:right w:type="dxa" w:w="100"/>
            </w:tcMar>
          </w:tcPr>
          <w:p>
            <w:r>
              <w:rPr>
                <w:b/>
                <w:bCs/>
              </w:rPr>
              <w:t xml:space="preserve">Lingue interfaccia</w:t>
            </w:r>
          </w:p>
        </w:tc>
        <w:tc>
          <w:tcPr>
            <w:tcW w:type="dxa" w:w="6560"/>
            <w:tcMar>
              <w:top w:type="dxa" w:w="80"/>
              <w:left w:type="dxa" w:w="100"/>
              <w:bottom w:type="dxa" w:w="80"/>
              <w:right w:type="dxa" w:w="100"/>
            </w:tcMar>
          </w:tcPr>
          <w:p>
            <w:r>
              <w:rPr>
                <w:b w:val="false"/>
                <w:bCs w:val="false"/>
              </w:rPr>
              <w:t xml:space="preserve">Italiano, Inglese, Francese, Spagnolo</w:t>
            </w:r>
          </w:p>
        </w:tc>
      </w:tr>
      <w:tr>
        <w:tc>
          <w:tcPr>
            <w:tcW w:type="dxa" w:w="2600"/>
            <w:shd w:fill="EDEFEF" w:color="auto" w:val="clear"/>
            <w:tcMar>
              <w:top w:type="dxa" w:w="80"/>
              <w:left w:type="dxa" w:w="100"/>
              <w:bottom w:type="dxa" w:w="80"/>
              <w:right w:type="dxa" w:w="100"/>
            </w:tcMar>
          </w:tcPr>
          <w:p>
            <w:r>
              <w:rPr>
                <w:b/>
                <w:bCs/>
              </w:rPr>
              <w:t xml:space="preserve">Sito web</w:t>
            </w:r>
          </w:p>
        </w:tc>
        <w:tc>
          <w:tcPr>
            <w:tcW w:type="dxa" w:w="6560"/>
            <w:tcMar>
              <w:top w:type="dxa" w:w="80"/>
              <w:left w:type="dxa" w:w="100"/>
              <w:bottom w:type="dxa" w:w="80"/>
              <w:right w:type="dxa" w:w="100"/>
            </w:tcMar>
          </w:tcPr>
          <w:p>
            <w:r>
              <w:rPr>
                <w:b w:val="false"/>
                <w:bCs w:val="false"/>
              </w:rPr>
              <w:t xml:space="preserve">https://3dcaveviewer.com</w:t>
            </w:r>
          </w:p>
        </w:tc>
      </w:tr>
      <w:tr>
        <w:tc>
          <w:tcPr>
            <w:tcW w:type="dxa" w:w="2600"/>
            <w:shd w:fill="EDEFEF" w:color="auto" w:val="clear"/>
            <w:tcMar>
              <w:top w:type="dxa" w:w="80"/>
              <w:left w:type="dxa" w:w="100"/>
              <w:bottom w:type="dxa" w:w="80"/>
              <w:right w:type="dxa" w:w="100"/>
            </w:tcMar>
          </w:tcPr>
          <w:p>
            <w:r>
              <w:rPr>
                <w:b/>
                <w:bCs/>
              </w:rPr>
              <w:t xml:space="preserve">Repository</w:t>
            </w:r>
          </w:p>
        </w:tc>
        <w:tc>
          <w:tcPr>
            <w:tcW w:type="dxa" w:w="6560"/>
            <w:tcMar>
              <w:top w:type="dxa" w:w="80"/>
              <w:left w:type="dxa" w:w="100"/>
              <w:bottom w:type="dxa" w:w="80"/>
              <w:right w:type="dxa" w:w="100"/>
            </w:tcMar>
          </w:tcPr>
          <w:p>
            <w:r>
              <w:rPr>
                <w:b w:val="false"/>
                <w:bCs w:val="false"/>
              </w:rPr>
              <w:t xml:space="preserve">github.com/davide-brugnoni/3DCaveViewer (accessibile dal 1° novembre 2026)</w:t>
            </w:r>
          </w:p>
        </w:tc>
      </w:tr>
    </w:tbl>
    <w:p>
      <w:pPr>
        <w:spacing w:after="200"/>
      </w:pPr>
    </w:p>
    <w:p>
      <w:pPr>
        <w:pStyle w:val="Heading3"/>
        <w:spacing w:after="80" w:before="120"/>
      </w:pPr>
      <w:r>
        <w:t xml:space="preserve">Per la stampa</w:t>
      </w:r>
    </w:p>
    <w:p>
      <w:pPr>
        <w:spacing w:after="200"/>
      </w:pPr>
      <w:r>
        <w:rPr>
          <w:b w:val="false"/>
          <w:bCs w:val="false"/>
          <w:i w:val="false"/>
          <w:iCs w:val="false"/>
        </w:rPr>
        <w:t xml:space="preserve">Per interviste, immagini ad alta risoluzione o una dimostrazione del visualizzatore, contattare l'autore via email: davide.brugnoni@gmail.com. Materiali fotografici e screenshot possono essere generati direttamente dall'applicazione per qualsiasi cavità pubblicata.</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5" w:hanging="283"/>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2026-07-27T21:16:40.400Z</dcterms:created>
  <dcterms:modified xsi:type="dcterms:W3CDTF">2026-07-27T21:16:40.400Z</dcterms:modified>
</cp:coreProperties>
</file>

<file path=docProps/custom.xml><?xml version="1.0" encoding="utf-8"?>
<Properties xmlns="http://schemas.openxmlformats.org/officeDocument/2006/custom-properties" xmlns:vt="http://schemas.openxmlformats.org/officeDocument/2006/docPropsVTypes"/>
</file>